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4B" w:rsidRPr="0025494B" w:rsidRDefault="0025494B" w:rsidP="0025494B">
      <w:pPr>
        <w:rPr>
          <w:rFonts w:ascii="Verdana" w:hAnsi="Verdana"/>
          <w:b/>
          <w:bCs/>
          <w:sz w:val="28"/>
          <w:szCs w:val="28"/>
        </w:rPr>
      </w:pPr>
      <w:r w:rsidRPr="0025494B">
        <w:rPr>
          <w:rFonts w:ascii="Verdana" w:hAnsi="Verdana"/>
          <w:b/>
          <w:bCs/>
          <w:sz w:val="28"/>
          <w:szCs w:val="28"/>
        </w:rPr>
        <w:t>GGZ Thema-avond Overdracht en tegendracht</w:t>
      </w:r>
      <w:r>
        <w:rPr>
          <w:rFonts w:ascii="Verdana" w:hAnsi="Verdana"/>
          <w:b/>
          <w:bCs/>
          <w:sz w:val="28"/>
          <w:szCs w:val="28"/>
        </w:rPr>
        <w:br/>
        <w:t>03-03-2020</w:t>
      </w:r>
      <w:bookmarkStart w:id="0" w:name="_GoBack"/>
      <w:bookmarkEnd w:id="0"/>
    </w:p>
    <w:p w:rsidR="0025494B" w:rsidRPr="0025494B" w:rsidRDefault="0025494B">
      <w:pPr>
        <w:rPr>
          <w:rFonts w:ascii="Verdana" w:hAnsi="Verdana"/>
          <w:b/>
          <w:bCs/>
          <w:sz w:val="20"/>
          <w:szCs w:val="20"/>
        </w:rPr>
      </w:pPr>
      <w:r w:rsidRPr="0025494B">
        <w:rPr>
          <w:rFonts w:ascii="Verdana" w:hAnsi="Verdana"/>
          <w:b/>
          <w:bCs/>
          <w:sz w:val="20"/>
          <w:szCs w:val="20"/>
        </w:rPr>
        <w:t>Programma:</w:t>
      </w:r>
    </w:p>
    <w:p w:rsidR="0025494B" w:rsidRPr="0025494B" w:rsidRDefault="0025494B">
      <w:pPr>
        <w:rPr>
          <w:rFonts w:ascii="Verdana" w:eastAsia="Times New Roman" w:hAnsi="Verdana"/>
          <w:sz w:val="20"/>
          <w:szCs w:val="20"/>
        </w:rPr>
      </w:pPr>
      <w:r w:rsidRPr="0025494B">
        <w:rPr>
          <w:rFonts w:ascii="Verdana" w:eastAsia="Times New Roman" w:hAnsi="Verdana"/>
          <w:sz w:val="20"/>
          <w:szCs w:val="20"/>
        </w:rPr>
        <w:t>o 17.30 - 18.00 uur - Inloop met (warme) maaltijd</w:t>
      </w:r>
      <w:r w:rsidRPr="0025494B">
        <w:rPr>
          <w:rFonts w:ascii="Verdana" w:eastAsia="Times New Roman" w:hAnsi="Verdana"/>
          <w:sz w:val="20"/>
          <w:szCs w:val="20"/>
        </w:rPr>
        <w:br/>
        <w:t xml:space="preserve">o 18.00 - 18.30 uur – inleiding theorie en instrument </w:t>
      </w:r>
      <w:proofErr w:type="spellStart"/>
      <w:r w:rsidRPr="0025494B">
        <w:rPr>
          <w:rFonts w:ascii="Verdana" w:eastAsia="Times New Roman" w:hAnsi="Verdana"/>
          <w:sz w:val="20"/>
          <w:szCs w:val="20"/>
        </w:rPr>
        <w:t>my</w:t>
      </w:r>
      <w:proofErr w:type="spellEnd"/>
      <w:r w:rsidRPr="0025494B">
        <w:rPr>
          <w:rFonts w:ascii="Verdana" w:eastAsia="Times New Roman" w:hAnsi="Verdana"/>
          <w:sz w:val="20"/>
          <w:szCs w:val="20"/>
        </w:rPr>
        <w:t xml:space="preserve"> </w:t>
      </w:r>
      <w:proofErr w:type="spellStart"/>
      <w:r w:rsidRPr="0025494B">
        <w:rPr>
          <w:rFonts w:ascii="Verdana" w:eastAsia="Times New Roman" w:hAnsi="Verdana"/>
          <w:sz w:val="20"/>
          <w:szCs w:val="20"/>
        </w:rPr>
        <w:t>Insight</w:t>
      </w:r>
      <w:proofErr w:type="spellEnd"/>
      <w:r w:rsidRPr="0025494B">
        <w:rPr>
          <w:rFonts w:ascii="Verdana" w:eastAsia="Times New Roman" w:hAnsi="Verdana"/>
          <w:sz w:val="20"/>
          <w:szCs w:val="20"/>
        </w:rPr>
        <w:t xml:space="preserve"> Out</w:t>
      </w:r>
      <w:r w:rsidRPr="0025494B">
        <w:rPr>
          <w:rFonts w:ascii="Verdana" w:eastAsia="Times New Roman" w:hAnsi="Verdana"/>
          <w:sz w:val="20"/>
          <w:szCs w:val="20"/>
        </w:rPr>
        <w:br/>
        <w:t>o 18.30 - 19.30 uur - eerste deel scholing</w:t>
      </w:r>
      <w:r w:rsidRPr="0025494B">
        <w:rPr>
          <w:rFonts w:ascii="Verdana" w:eastAsia="Times New Roman" w:hAnsi="Verdana"/>
          <w:sz w:val="20"/>
          <w:szCs w:val="20"/>
        </w:rPr>
        <w:br/>
        <w:t>o 19.30 - 19.45 uur - Koffiepauze</w:t>
      </w:r>
      <w:r w:rsidRPr="0025494B">
        <w:rPr>
          <w:rFonts w:ascii="Verdana" w:eastAsia="Times New Roman" w:hAnsi="Verdana"/>
          <w:sz w:val="20"/>
          <w:szCs w:val="20"/>
        </w:rPr>
        <w:br/>
        <w:t>o 19.45 - 20.45 uur - tweede deel scholing</w:t>
      </w:r>
      <w:r w:rsidRPr="0025494B">
        <w:rPr>
          <w:rFonts w:ascii="Verdana" w:eastAsia="Times New Roman" w:hAnsi="Verdana"/>
          <w:sz w:val="20"/>
          <w:szCs w:val="20"/>
        </w:rPr>
        <w:br/>
        <w:t>o 20.45 - 21.00 uur - Evaluatie en afronding</w:t>
      </w:r>
      <w:r w:rsidRPr="0025494B">
        <w:rPr>
          <w:rFonts w:ascii="Verdana" w:eastAsia="Times New Roman" w:hAnsi="Verdana"/>
          <w:sz w:val="20"/>
          <w:szCs w:val="20"/>
        </w:rPr>
        <w:br/>
      </w:r>
    </w:p>
    <w:p w:rsidR="0025494B" w:rsidRDefault="0025494B">
      <w:pPr>
        <w:rPr>
          <w:rFonts w:ascii="Verdana" w:eastAsia="Times New Roman" w:hAnsi="Verdana"/>
          <w:sz w:val="20"/>
          <w:szCs w:val="20"/>
        </w:rPr>
      </w:pPr>
      <w:r w:rsidRPr="0025494B">
        <w:rPr>
          <w:rFonts w:ascii="Verdana" w:hAnsi="Verdana"/>
          <w:b/>
          <w:bCs/>
          <w:sz w:val="20"/>
          <w:szCs w:val="20"/>
        </w:rPr>
        <w:t>Inhoud:</w:t>
      </w:r>
      <w:r w:rsidRPr="0025494B">
        <w:rPr>
          <w:rFonts w:ascii="Verdana" w:eastAsia="Times New Roman" w:hAnsi="Verdana"/>
          <w:sz w:val="20"/>
          <w:szCs w:val="20"/>
        </w:rPr>
        <w:t xml:space="preserve"> </w:t>
      </w:r>
    </w:p>
    <w:p w:rsidR="0025494B" w:rsidRPr="0025494B" w:rsidRDefault="0025494B">
      <w:pPr>
        <w:rPr>
          <w:rFonts w:ascii="Verdana" w:hAnsi="Verdana"/>
          <w:b/>
          <w:bCs/>
          <w:sz w:val="20"/>
          <w:szCs w:val="20"/>
        </w:rPr>
      </w:pPr>
      <w:r w:rsidRPr="0025494B">
        <w:rPr>
          <w:rFonts w:ascii="Verdana" w:eastAsia="Times New Roman" w:hAnsi="Verdana"/>
          <w:sz w:val="20"/>
          <w:szCs w:val="20"/>
        </w:rPr>
        <w:t>Het fenomeen overdracht en tegenoverdracht komt oorspronkelijk uit de psychoanalytische theorie en praktijk</w:t>
      </w:r>
      <w:r w:rsidRPr="0025494B">
        <w:rPr>
          <w:rFonts w:ascii="Verdana" w:eastAsia="Times New Roman" w:hAnsi="Verdana"/>
          <w:sz w:val="20"/>
          <w:szCs w:val="20"/>
        </w:rPr>
        <w:br/>
      </w:r>
      <w:r w:rsidRPr="0025494B">
        <w:rPr>
          <w:rFonts w:ascii="Verdana" w:eastAsia="Times New Roman" w:hAnsi="Verdana"/>
          <w:sz w:val="20"/>
          <w:szCs w:val="20"/>
        </w:rPr>
        <w:br/>
        <w:t>Overdracht is het herhalen van een interactiepatroon (stammend uit een belangrijke maar verstoorde relatie uit het verleden), in een onbewuste poging deze relatie alsnog gezond te maken.</w:t>
      </w:r>
      <w:r w:rsidRPr="0025494B">
        <w:rPr>
          <w:rFonts w:ascii="Verdana" w:eastAsia="Times New Roman" w:hAnsi="Verdana"/>
          <w:sz w:val="20"/>
          <w:szCs w:val="20"/>
        </w:rPr>
        <w:br/>
        <w:t>Er is verschil tussen overdracht en projectie: bij overdracht gaat het om de poging om iets te herstellen wat eerder in de relatie mis ging, bij projectie kan het bovendien óók nog gewoon gaan over je eigen gevoelspatronen en overtuigingen. Projectie kan dus over meer gaan dan overdracht, overdracht gaat alleen over de poging tot herstel van oude relatiepatronen.</w:t>
      </w:r>
      <w:r w:rsidRPr="0025494B">
        <w:rPr>
          <w:rFonts w:ascii="Verdana" w:eastAsia="Times New Roman" w:hAnsi="Verdana"/>
          <w:sz w:val="20"/>
          <w:szCs w:val="20"/>
        </w:rPr>
        <w:br/>
      </w:r>
      <w:r w:rsidRPr="0025494B">
        <w:rPr>
          <w:rFonts w:ascii="Verdana" w:eastAsia="Times New Roman" w:hAnsi="Verdana"/>
          <w:sz w:val="20"/>
          <w:szCs w:val="20"/>
        </w:rPr>
        <w:br/>
        <w:t>Tegenoverdracht wordt in meerdere betekenissen gebruikt:</w:t>
      </w:r>
      <w:r w:rsidRPr="0025494B">
        <w:rPr>
          <w:rFonts w:ascii="Verdana" w:eastAsia="Times New Roman" w:hAnsi="Verdana"/>
          <w:sz w:val="20"/>
          <w:szCs w:val="20"/>
        </w:rPr>
        <w:br/>
        <w:t>de eigen overdracht van de therapeut op de patiënt</w:t>
      </w:r>
      <w:r w:rsidRPr="0025494B">
        <w:rPr>
          <w:rFonts w:ascii="Verdana" w:eastAsia="Times New Roman" w:hAnsi="Verdana"/>
          <w:sz w:val="20"/>
          <w:szCs w:val="20"/>
        </w:rPr>
        <w:br/>
      </w:r>
      <w:r w:rsidRPr="0025494B">
        <w:rPr>
          <w:rFonts w:ascii="Verdana" w:eastAsia="Times New Roman" w:hAnsi="Verdana"/>
          <w:sz w:val="20"/>
          <w:szCs w:val="20"/>
        </w:rPr>
        <w:br/>
        <w:t>Deze overdracht hoeft niet per se veroorzaakt te zijn door overdracht van de patiënt, maar kan ook samenhangen met associaties die de patiënt oproept bij de therapeut.</w:t>
      </w:r>
      <w:r w:rsidRPr="0025494B">
        <w:rPr>
          <w:rFonts w:ascii="Verdana" w:eastAsia="Times New Roman" w:hAnsi="Verdana"/>
          <w:sz w:val="20"/>
          <w:szCs w:val="20"/>
        </w:rPr>
        <w:br/>
        <w:t>de eigen onbewuste overdrachtsreactie van de therapeut op de overdracht van de patiënt</w:t>
      </w:r>
      <w:r w:rsidRPr="0025494B">
        <w:rPr>
          <w:rFonts w:ascii="Verdana" w:eastAsia="Times New Roman" w:hAnsi="Verdana"/>
          <w:sz w:val="20"/>
          <w:szCs w:val="20"/>
        </w:rPr>
        <w:br/>
      </w:r>
      <w:r w:rsidRPr="0025494B">
        <w:rPr>
          <w:rFonts w:ascii="Verdana" w:eastAsia="Times New Roman" w:hAnsi="Verdana"/>
          <w:sz w:val="20"/>
          <w:szCs w:val="20"/>
        </w:rPr>
        <w:br/>
        <w:t>Deze overdracht is een reactie op de overdracht van de patiënt. Wanneer bijvoorbeeld de patiënt op de therapeut reageert zoals op zijn autoritaire vader, kan het gebeuren dat de therapeut onbewust de rol van autoritaire vader aanneemt.</w:t>
      </w:r>
      <w:r w:rsidRPr="0025494B">
        <w:rPr>
          <w:rFonts w:ascii="Verdana" w:eastAsia="Times New Roman" w:hAnsi="Verdana"/>
          <w:sz w:val="20"/>
          <w:szCs w:val="20"/>
        </w:rPr>
        <w:br/>
      </w:r>
      <w:r w:rsidRPr="0025494B">
        <w:rPr>
          <w:rFonts w:ascii="Verdana" w:eastAsia="Times New Roman" w:hAnsi="Verdana"/>
          <w:sz w:val="20"/>
          <w:szCs w:val="20"/>
        </w:rPr>
        <w:br/>
        <w:t>de bewust gekozen, complementaire reactie van de therapeut op de overdracht van de patiënt</w:t>
      </w:r>
      <w:r w:rsidRPr="0025494B">
        <w:rPr>
          <w:rFonts w:ascii="Verdana" w:eastAsia="Times New Roman" w:hAnsi="Verdana"/>
          <w:sz w:val="20"/>
          <w:szCs w:val="20"/>
        </w:rPr>
        <w:br/>
      </w:r>
      <w:r w:rsidRPr="0025494B">
        <w:rPr>
          <w:rFonts w:ascii="Verdana" w:eastAsia="Times New Roman" w:hAnsi="Verdana"/>
          <w:sz w:val="20"/>
          <w:szCs w:val="20"/>
        </w:rPr>
        <w:br/>
        <w:t>Bij deze tegenoverdracht maakt de therapeut gebruik van de overdracht van de patiënt. Dikwijls is overdracht voor de patiënt een onbewuste actie om zich te verzoenen met een problematische relatie uit het verleden. De therapeut kan door zijn houding en gedrag tegenover de patiënt bewust deze verzoening bevorderen.</w:t>
      </w:r>
    </w:p>
    <w:p w:rsidR="0025494B" w:rsidRDefault="0025494B">
      <w:pPr>
        <w:rPr>
          <w:rFonts w:ascii="Verdana" w:hAnsi="Verdana"/>
          <w:b/>
          <w:bCs/>
          <w:sz w:val="20"/>
          <w:szCs w:val="20"/>
        </w:rPr>
      </w:pPr>
      <w:r w:rsidRPr="0025494B">
        <w:rPr>
          <w:rFonts w:ascii="Verdana" w:hAnsi="Verdana"/>
          <w:b/>
          <w:bCs/>
          <w:sz w:val="20"/>
          <w:szCs w:val="20"/>
        </w:rPr>
        <w:t>Leerdoelen:</w:t>
      </w:r>
    </w:p>
    <w:p w:rsidR="0025494B" w:rsidRPr="0025494B" w:rsidRDefault="0025494B">
      <w:pPr>
        <w:rPr>
          <w:rFonts w:ascii="Verdana" w:eastAsia="Times New Roman" w:hAnsi="Verdana"/>
          <w:sz w:val="20"/>
          <w:szCs w:val="20"/>
        </w:rPr>
      </w:pPr>
      <w:r w:rsidRPr="0025494B">
        <w:rPr>
          <w:rFonts w:ascii="Verdana" w:eastAsia="Times New Roman" w:hAnsi="Verdana"/>
          <w:sz w:val="20"/>
          <w:szCs w:val="20"/>
        </w:rPr>
        <w:br/>
        <w:t>1. Het herkennen van het fenomeen overdracht en tegenoverdracht op zich</w:t>
      </w:r>
      <w:r w:rsidRPr="0025494B">
        <w:rPr>
          <w:rFonts w:ascii="Verdana" w:eastAsia="Times New Roman" w:hAnsi="Verdana"/>
          <w:sz w:val="20"/>
          <w:szCs w:val="20"/>
        </w:rPr>
        <w:br/>
        <w:t>2. Het leren waarnemen en erkennen van de eigen emoties als reactie op het verhaal / gedrag van cliënten</w:t>
      </w:r>
      <w:r w:rsidRPr="0025494B">
        <w:rPr>
          <w:rFonts w:ascii="Verdana" w:eastAsia="Times New Roman" w:hAnsi="Verdana"/>
          <w:sz w:val="20"/>
          <w:szCs w:val="20"/>
        </w:rPr>
        <w:br/>
        <w:t>3. Het leren herkennen van emoties van cliënten als onderdeel van hun eigen levensverhaal</w:t>
      </w:r>
      <w:r w:rsidRPr="0025494B">
        <w:rPr>
          <w:rFonts w:ascii="Verdana" w:eastAsia="Times New Roman" w:hAnsi="Verdana"/>
          <w:sz w:val="20"/>
          <w:szCs w:val="20"/>
        </w:rPr>
        <w:br/>
      </w:r>
      <w:r w:rsidRPr="0025494B">
        <w:rPr>
          <w:rFonts w:ascii="Verdana" w:eastAsia="Times New Roman" w:hAnsi="Verdana"/>
          <w:sz w:val="20"/>
          <w:szCs w:val="20"/>
        </w:rPr>
        <w:br/>
      </w:r>
      <w:r w:rsidRPr="0025494B">
        <w:rPr>
          <w:rFonts w:ascii="Verdana" w:eastAsia="Times New Roman" w:hAnsi="Verdana"/>
          <w:sz w:val="20"/>
          <w:szCs w:val="20"/>
        </w:rPr>
        <w:lastRenderedPageBreak/>
        <w:t xml:space="preserve">Als vervolg op deze workshop zal worden aangemoedigd op de digitale tool </w:t>
      </w:r>
      <w:proofErr w:type="spellStart"/>
      <w:r w:rsidRPr="0025494B">
        <w:rPr>
          <w:rFonts w:ascii="Verdana" w:eastAsia="Times New Roman" w:hAnsi="Verdana"/>
          <w:sz w:val="20"/>
          <w:szCs w:val="20"/>
        </w:rPr>
        <w:t>my</w:t>
      </w:r>
      <w:proofErr w:type="spellEnd"/>
      <w:r w:rsidRPr="0025494B">
        <w:rPr>
          <w:rFonts w:ascii="Verdana" w:eastAsia="Times New Roman" w:hAnsi="Verdana"/>
          <w:sz w:val="20"/>
          <w:szCs w:val="20"/>
        </w:rPr>
        <w:t xml:space="preserve"> </w:t>
      </w:r>
      <w:proofErr w:type="spellStart"/>
      <w:r w:rsidRPr="0025494B">
        <w:rPr>
          <w:rFonts w:ascii="Verdana" w:eastAsia="Times New Roman" w:hAnsi="Verdana"/>
          <w:sz w:val="20"/>
          <w:szCs w:val="20"/>
        </w:rPr>
        <w:t>Insight</w:t>
      </w:r>
      <w:proofErr w:type="spellEnd"/>
      <w:r w:rsidRPr="0025494B">
        <w:rPr>
          <w:rFonts w:ascii="Verdana" w:eastAsia="Times New Roman" w:hAnsi="Verdana"/>
          <w:sz w:val="20"/>
          <w:szCs w:val="20"/>
        </w:rPr>
        <w:t xml:space="preserve"> Out te blijven gebruiken in intervisie ( supervisie) bijeenkomsten om als doel</w:t>
      </w:r>
      <w:r w:rsidRPr="0025494B">
        <w:rPr>
          <w:rFonts w:ascii="Verdana" w:eastAsia="Times New Roman" w:hAnsi="Verdana"/>
          <w:sz w:val="20"/>
          <w:szCs w:val="20"/>
        </w:rPr>
        <w:br/>
      </w:r>
      <w:r w:rsidRPr="0025494B">
        <w:rPr>
          <w:rFonts w:ascii="Verdana" w:eastAsia="Times New Roman" w:hAnsi="Verdana"/>
          <w:sz w:val="20"/>
          <w:szCs w:val="20"/>
        </w:rPr>
        <w:br/>
        <w:t>4. Het steeds beter leren hanteren van emotionele reacties op het (patente) verhaal/gedrag van de cliënt (meestal een mix van empathie en eigen grenzen bewaken).</w:t>
      </w:r>
    </w:p>
    <w:p w:rsidR="0025494B" w:rsidRPr="0025494B" w:rsidRDefault="0025494B">
      <w:pPr>
        <w:rPr>
          <w:rFonts w:ascii="Verdana" w:hAnsi="Verdana"/>
          <w:b/>
          <w:bCs/>
          <w:sz w:val="20"/>
          <w:szCs w:val="20"/>
        </w:rPr>
      </w:pPr>
      <w:r w:rsidRPr="0025494B">
        <w:rPr>
          <w:rFonts w:ascii="Verdana" w:hAnsi="Verdana"/>
          <w:b/>
          <w:bCs/>
          <w:sz w:val="20"/>
          <w:szCs w:val="20"/>
        </w:rPr>
        <w:t>Sprekers:</w:t>
      </w:r>
    </w:p>
    <w:p w:rsidR="0025494B" w:rsidRPr="0025494B" w:rsidRDefault="0025494B" w:rsidP="0025494B">
      <w:pPr>
        <w:rPr>
          <w:rFonts w:ascii="Verdana" w:eastAsia="Times New Roman" w:hAnsi="Verdana"/>
          <w:sz w:val="20"/>
          <w:szCs w:val="20"/>
        </w:rPr>
      </w:pPr>
      <w:r w:rsidRPr="0025494B">
        <w:rPr>
          <w:rFonts w:ascii="Verdana" w:eastAsia="Times New Roman" w:hAnsi="Verdana"/>
          <w:sz w:val="20"/>
          <w:szCs w:val="20"/>
        </w:rPr>
        <w:t xml:space="preserve">Margreet </w:t>
      </w:r>
      <w:proofErr w:type="spellStart"/>
      <w:r w:rsidRPr="0025494B">
        <w:rPr>
          <w:rFonts w:ascii="Verdana" w:eastAsia="Times New Roman" w:hAnsi="Verdana"/>
          <w:sz w:val="20"/>
          <w:szCs w:val="20"/>
        </w:rPr>
        <w:t>Poulie</w:t>
      </w:r>
      <w:proofErr w:type="spellEnd"/>
      <w:r w:rsidRPr="0025494B">
        <w:rPr>
          <w:rFonts w:ascii="Verdana" w:eastAsia="Times New Roman" w:hAnsi="Verdana"/>
          <w:sz w:val="20"/>
          <w:szCs w:val="20"/>
        </w:rPr>
        <w:t xml:space="preserve">, </w:t>
      </w:r>
      <w:r w:rsidRPr="0025494B">
        <w:rPr>
          <w:rFonts w:ascii="Verdana" w:eastAsia="Times New Roman" w:hAnsi="Verdana"/>
          <w:sz w:val="20"/>
          <w:szCs w:val="20"/>
          <w:lang/>
        </w:rPr>
        <w:t xml:space="preserve">psychologe </w:t>
      </w:r>
      <w:r w:rsidRPr="0025494B">
        <w:rPr>
          <w:rFonts w:ascii="Verdana" w:eastAsia="Times New Roman" w:hAnsi="Verdana"/>
          <w:sz w:val="20"/>
          <w:szCs w:val="20"/>
        </w:rPr>
        <w:t xml:space="preserve">(klinische en ontwikkelings-) Gepromoveerd 1991 op </w:t>
      </w:r>
      <w:proofErr w:type="spellStart"/>
      <w:r w:rsidRPr="0025494B">
        <w:rPr>
          <w:rFonts w:ascii="Verdana" w:eastAsia="Times New Roman" w:hAnsi="Verdana"/>
          <w:sz w:val="20"/>
          <w:szCs w:val="20"/>
        </w:rPr>
        <w:t>Zelfkonfrontatiemethode</w:t>
      </w:r>
      <w:proofErr w:type="spellEnd"/>
      <w:r w:rsidRPr="0025494B">
        <w:rPr>
          <w:rFonts w:ascii="Verdana" w:eastAsia="Times New Roman" w:hAnsi="Verdana"/>
          <w:sz w:val="20"/>
          <w:szCs w:val="20"/>
        </w:rPr>
        <w:t xml:space="preserve"> bij faalangst) . </w:t>
      </w:r>
      <w:proofErr w:type="spellStart"/>
      <w:r w:rsidRPr="0025494B">
        <w:rPr>
          <w:rFonts w:ascii="Verdana" w:eastAsia="Times New Roman" w:hAnsi="Verdana"/>
          <w:sz w:val="20"/>
          <w:szCs w:val="20"/>
        </w:rPr>
        <w:t>Lidnr</w:t>
      </w:r>
      <w:proofErr w:type="spellEnd"/>
      <w:r w:rsidRPr="0025494B">
        <w:rPr>
          <w:rFonts w:ascii="Verdana" w:eastAsia="Times New Roman" w:hAnsi="Verdana"/>
          <w:sz w:val="20"/>
          <w:szCs w:val="20"/>
        </w:rPr>
        <w:t xml:space="preserve"> NIP 17799, tot pensioen BIG: 19051604425</w:t>
      </w:r>
    </w:p>
    <w:p w:rsidR="0025494B" w:rsidRPr="0025494B" w:rsidRDefault="0025494B" w:rsidP="0025494B">
      <w:pPr>
        <w:rPr>
          <w:rFonts w:ascii="Verdana" w:hAnsi="Verdana"/>
          <w:sz w:val="20"/>
          <w:szCs w:val="20"/>
        </w:rPr>
      </w:pPr>
      <w:r w:rsidRPr="0025494B">
        <w:rPr>
          <w:rFonts w:ascii="Verdana" w:hAnsi="Verdana"/>
          <w:sz w:val="20"/>
          <w:szCs w:val="20"/>
        </w:rPr>
        <w:t xml:space="preserve">Mirjam </w:t>
      </w:r>
      <w:proofErr w:type="spellStart"/>
      <w:r w:rsidRPr="0025494B">
        <w:rPr>
          <w:rFonts w:ascii="Verdana" w:hAnsi="Verdana"/>
          <w:sz w:val="20"/>
          <w:szCs w:val="20"/>
        </w:rPr>
        <w:t>Zoestbergen</w:t>
      </w:r>
      <w:proofErr w:type="spellEnd"/>
      <w:r w:rsidRPr="0025494B">
        <w:rPr>
          <w:rFonts w:ascii="Verdana" w:hAnsi="Verdana"/>
          <w:sz w:val="20"/>
          <w:szCs w:val="20"/>
        </w:rPr>
        <w:t xml:space="preserve">, gecertificeerd ZKM coach, en communicatietrainer (CRKBO register) </w:t>
      </w:r>
      <w:r w:rsidRPr="0025494B">
        <w:rPr>
          <w:rFonts w:ascii="Verdana" w:hAnsi="Verdana"/>
          <w:sz w:val="20"/>
          <w:szCs w:val="20"/>
        </w:rPr>
        <w:br/>
        <w:t xml:space="preserve">Hun </w:t>
      </w:r>
      <w:proofErr w:type="spellStart"/>
      <w:r w:rsidRPr="0025494B">
        <w:rPr>
          <w:rFonts w:ascii="Verdana" w:hAnsi="Verdana"/>
          <w:sz w:val="20"/>
          <w:szCs w:val="20"/>
        </w:rPr>
        <w:t>Coachingpraktijk</w:t>
      </w:r>
      <w:proofErr w:type="spellEnd"/>
      <w:r w:rsidRPr="0025494B">
        <w:rPr>
          <w:rFonts w:ascii="Verdana" w:hAnsi="Verdana"/>
          <w:sz w:val="20"/>
          <w:szCs w:val="20"/>
        </w:rPr>
        <w:t xml:space="preserve">: </w:t>
      </w:r>
      <w:r w:rsidRPr="0025494B">
        <w:rPr>
          <w:rFonts w:ascii="Verdana" w:hAnsi="Verdana"/>
          <w:sz w:val="20"/>
          <w:szCs w:val="20"/>
          <w:lang/>
        </w:rPr>
        <w:t xml:space="preserve"> Reflection &amp; Action </w:t>
      </w:r>
    </w:p>
    <w:p w:rsidR="0025494B" w:rsidRPr="0025494B" w:rsidRDefault="0025494B">
      <w:pPr>
        <w:rPr>
          <w:rFonts w:ascii="Verdana" w:hAnsi="Verdana"/>
          <w:b/>
          <w:bCs/>
          <w:sz w:val="20"/>
          <w:szCs w:val="20"/>
        </w:rPr>
      </w:pPr>
      <w:r w:rsidRPr="0025494B">
        <w:rPr>
          <w:rFonts w:ascii="Verdana" w:hAnsi="Verdana"/>
          <w:b/>
          <w:bCs/>
          <w:sz w:val="20"/>
          <w:szCs w:val="20"/>
        </w:rPr>
        <w:t>Organisatie:</w:t>
      </w:r>
    </w:p>
    <w:p w:rsidR="0025494B" w:rsidRPr="0025494B" w:rsidRDefault="0025494B">
      <w:pPr>
        <w:rPr>
          <w:rFonts w:ascii="Verdana" w:hAnsi="Verdana"/>
          <w:sz w:val="20"/>
          <w:szCs w:val="20"/>
        </w:rPr>
      </w:pPr>
      <w:r w:rsidRPr="0025494B">
        <w:rPr>
          <w:rFonts w:ascii="Verdana" w:hAnsi="Verdana"/>
          <w:sz w:val="20"/>
          <w:szCs w:val="20"/>
        </w:rPr>
        <w:t xml:space="preserve">Noor </w:t>
      </w:r>
      <w:proofErr w:type="spellStart"/>
      <w:r w:rsidRPr="0025494B">
        <w:rPr>
          <w:rFonts w:ascii="Verdana" w:hAnsi="Verdana"/>
          <w:sz w:val="20"/>
          <w:szCs w:val="20"/>
        </w:rPr>
        <w:t>Pelger</w:t>
      </w:r>
      <w:proofErr w:type="spellEnd"/>
      <w:r w:rsidRPr="0025494B">
        <w:rPr>
          <w:rFonts w:ascii="Verdana" w:hAnsi="Verdana"/>
          <w:sz w:val="20"/>
          <w:szCs w:val="20"/>
        </w:rPr>
        <w:t>, Kaderarts GGZ</w:t>
      </w:r>
      <w:r w:rsidRPr="0025494B">
        <w:rPr>
          <w:rFonts w:ascii="Verdana" w:hAnsi="Verdana"/>
          <w:sz w:val="20"/>
          <w:szCs w:val="20"/>
        </w:rPr>
        <w:br/>
        <w:t>Jet Driessen, Consulent GGZ – Onze Huisartsen</w:t>
      </w:r>
    </w:p>
    <w:p w:rsidR="0025494B" w:rsidRPr="0025494B" w:rsidRDefault="0025494B">
      <w:pPr>
        <w:rPr>
          <w:rFonts w:ascii="Verdana" w:hAnsi="Verdana"/>
          <w:b/>
          <w:bCs/>
          <w:sz w:val="20"/>
          <w:szCs w:val="20"/>
        </w:rPr>
      </w:pPr>
      <w:r w:rsidRPr="0025494B">
        <w:rPr>
          <w:rFonts w:ascii="Verdana" w:hAnsi="Verdana"/>
          <w:b/>
          <w:bCs/>
          <w:sz w:val="20"/>
          <w:szCs w:val="20"/>
        </w:rPr>
        <w:t>Literatuur/achtergrond:</w:t>
      </w:r>
    </w:p>
    <w:p w:rsidR="0025494B" w:rsidRPr="0025494B" w:rsidRDefault="0025494B" w:rsidP="0025494B">
      <w:pPr>
        <w:rPr>
          <w:rFonts w:ascii="Verdana" w:hAnsi="Verdana"/>
          <w:sz w:val="20"/>
          <w:szCs w:val="20"/>
        </w:rPr>
      </w:pPr>
      <w:r w:rsidRPr="0025494B">
        <w:rPr>
          <w:rFonts w:ascii="Verdana" w:hAnsi="Verdana"/>
          <w:sz w:val="20"/>
          <w:szCs w:val="20"/>
        </w:rPr>
        <w:t xml:space="preserve">Quin van Dam : De pracht van de overdracht:  lezing (2003) over het werk van </w:t>
      </w:r>
      <w:proofErr w:type="spellStart"/>
      <w:r w:rsidRPr="0025494B">
        <w:rPr>
          <w:rFonts w:ascii="Verdana" w:hAnsi="Verdana"/>
          <w:sz w:val="20"/>
          <w:szCs w:val="20"/>
        </w:rPr>
        <w:t>Lubrosky</w:t>
      </w:r>
      <w:proofErr w:type="spellEnd"/>
      <w:r w:rsidRPr="0025494B">
        <w:rPr>
          <w:rFonts w:ascii="Verdana" w:hAnsi="Verdana"/>
          <w:sz w:val="20"/>
          <w:szCs w:val="20"/>
        </w:rPr>
        <w:t xml:space="preserve">   (deze lezing heb ik digitaal) Mogelijk om als literatuur te gebruiken. </w:t>
      </w:r>
    </w:p>
    <w:p w:rsidR="0025494B" w:rsidRPr="0025494B" w:rsidRDefault="0025494B" w:rsidP="0025494B">
      <w:pPr>
        <w:rPr>
          <w:rFonts w:ascii="Verdana" w:hAnsi="Verdana"/>
          <w:sz w:val="20"/>
          <w:szCs w:val="20"/>
        </w:rPr>
      </w:pPr>
      <w:r w:rsidRPr="0025494B">
        <w:rPr>
          <w:rFonts w:ascii="Verdana" w:hAnsi="Verdana"/>
          <w:sz w:val="20"/>
          <w:szCs w:val="20"/>
        </w:rPr>
        <w:t xml:space="preserve">Freud, S. (1998, 1905) Fragment van de analyse van een geval van hysterie (Dora) in Ziektegeschiedenissen. Amsterdam: </w:t>
      </w:r>
      <w:proofErr w:type="spellStart"/>
      <w:r w:rsidRPr="0025494B">
        <w:rPr>
          <w:rFonts w:ascii="Verdana" w:hAnsi="Verdana"/>
          <w:sz w:val="20"/>
          <w:szCs w:val="20"/>
        </w:rPr>
        <w:t>uitgeverij</w:t>
      </w:r>
      <w:proofErr w:type="spellEnd"/>
      <w:r w:rsidRPr="0025494B">
        <w:rPr>
          <w:rFonts w:ascii="Verdana" w:hAnsi="Verdana"/>
          <w:sz w:val="20"/>
          <w:szCs w:val="20"/>
        </w:rPr>
        <w:t xml:space="preserve"> Boom. </w:t>
      </w:r>
    </w:p>
    <w:p w:rsidR="0025494B" w:rsidRPr="0025494B" w:rsidRDefault="0025494B" w:rsidP="0025494B">
      <w:pPr>
        <w:rPr>
          <w:rFonts w:ascii="Verdana" w:hAnsi="Verdana"/>
          <w:sz w:val="20"/>
          <w:szCs w:val="20"/>
        </w:rPr>
      </w:pPr>
      <w:r w:rsidRPr="0025494B">
        <w:rPr>
          <w:rFonts w:ascii="Verdana" w:hAnsi="Verdana"/>
          <w:sz w:val="20"/>
          <w:szCs w:val="20"/>
        </w:rPr>
        <w:t xml:space="preserve">Gabbard, G.O. (1995). Countertransference: the emerging common ground., Int. J. </w:t>
      </w:r>
      <w:proofErr w:type="spellStart"/>
      <w:r w:rsidRPr="0025494B">
        <w:rPr>
          <w:rFonts w:ascii="Verdana" w:hAnsi="Verdana"/>
          <w:sz w:val="20"/>
          <w:szCs w:val="20"/>
        </w:rPr>
        <w:t>Psychoanal</w:t>
      </w:r>
      <w:proofErr w:type="spellEnd"/>
      <w:r w:rsidRPr="0025494B">
        <w:rPr>
          <w:rFonts w:ascii="Verdana" w:hAnsi="Verdana"/>
          <w:sz w:val="20"/>
          <w:szCs w:val="20"/>
        </w:rPr>
        <w:t xml:space="preserve">., 76:475-486. </w:t>
      </w:r>
    </w:p>
    <w:p w:rsidR="0025494B" w:rsidRPr="0025494B" w:rsidRDefault="0025494B" w:rsidP="0025494B">
      <w:pPr>
        <w:rPr>
          <w:rFonts w:ascii="Verdana" w:hAnsi="Verdana"/>
          <w:sz w:val="20"/>
          <w:szCs w:val="20"/>
        </w:rPr>
      </w:pPr>
      <w:proofErr w:type="spellStart"/>
      <w:r w:rsidRPr="0025494B">
        <w:rPr>
          <w:rFonts w:ascii="Verdana" w:hAnsi="Verdana"/>
          <w:sz w:val="20"/>
          <w:szCs w:val="20"/>
        </w:rPr>
        <w:t>Greenson</w:t>
      </w:r>
      <w:proofErr w:type="spellEnd"/>
      <w:r w:rsidRPr="0025494B">
        <w:rPr>
          <w:rFonts w:ascii="Verdana" w:hAnsi="Verdana"/>
          <w:sz w:val="20"/>
          <w:szCs w:val="20"/>
        </w:rPr>
        <w:t xml:space="preserve">, R.R. (1967). The technique and practice of psychoanalysis. New York: International University Press. </w:t>
      </w:r>
    </w:p>
    <w:p w:rsidR="0025494B" w:rsidRPr="0025494B" w:rsidRDefault="0025494B" w:rsidP="0025494B">
      <w:pPr>
        <w:rPr>
          <w:rFonts w:ascii="Verdana" w:hAnsi="Verdana"/>
          <w:sz w:val="20"/>
          <w:szCs w:val="20"/>
        </w:rPr>
      </w:pPr>
      <w:proofErr w:type="spellStart"/>
      <w:r w:rsidRPr="0025494B">
        <w:rPr>
          <w:rFonts w:ascii="Verdana" w:hAnsi="Verdana"/>
          <w:sz w:val="20"/>
          <w:szCs w:val="20"/>
        </w:rPr>
        <w:t>Luborsky</w:t>
      </w:r>
      <w:proofErr w:type="spellEnd"/>
      <w:r w:rsidRPr="0025494B">
        <w:rPr>
          <w:rFonts w:ascii="Verdana" w:hAnsi="Verdana"/>
          <w:sz w:val="20"/>
          <w:szCs w:val="20"/>
        </w:rPr>
        <w:t xml:space="preserve">, L. &amp; </w:t>
      </w:r>
      <w:proofErr w:type="spellStart"/>
      <w:r w:rsidRPr="0025494B">
        <w:rPr>
          <w:rFonts w:ascii="Verdana" w:hAnsi="Verdana"/>
          <w:sz w:val="20"/>
          <w:szCs w:val="20"/>
        </w:rPr>
        <w:t>Crits</w:t>
      </w:r>
      <w:proofErr w:type="spellEnd"/>
      <w:r w:rsidRPr="0025494B">
        <w:rPr>
          <w:rFonts w:ascii="Verdana" w:hAnsi="Verdana"/>
          <w:sz w:val="20"/>
          <w:szCs w:val="20"/>
        </w:rPr>
        <w:t xml:space="preserve">-Christoph, P. (Eds.) (1998). Understanding Transference-The Core Conflictual Relationship Theme Method in Research and Practice (2nd edition). Washington D.C.: American Psychological Association. </w:t>
      </w:r>
    </w:p>
    <w:p w:rsidR="0025494B" w:rsidRPr="0025494B" w:rsidRDefault="0025494B" w:rsidP="0025494B">
      <w:pPr>
        <w:rPr>
          <w:rFonts w:ascii="Verdana" w:hAnsi="Verdana"/>
          <w:sz w:val="20"/>
          <w:szCs w:val="20"/>
        </w:rPr>
      </w:pPr>
      <w:proofErr w:type="spellStart"/>
      <w:r w:rsidRPr="0025494B">
        <w:rPr>
          <w:rFonts w:ascii="Verdana" w:hAnsi="Verdana"/>
          <w:sz w:val="20"/>
          <w:szCs w:val="20"/>
        </w:rPr>
        <w:t>Luborsky</w:t>
      </w:r>
      <w:proofErr w:type="spellEnd"/>
      <w:r w:rsidRPr="0025494B">
        <w:rPr>
          <w:rFonts w:ascii="Verdana" w:hAnsi="Verdana"/>
          <w:sz w:val="20"/>
          <w:szCs w:val="20"/>
        </w:rPr>
        <w:t xml:space="preserve">, L., Popp, C., </w:t>
      </w:r>
      <w:proofErr w:type="spellStart"/>
      <w:r w:rsidRPr="0025494B">
        <w:rPr>
          <w:rFonts w:ascii="Verdana" w:hAnsi="Verdana"/>
          <w:sz w:val="20"/>
          <w:szCs w:val="20"/>
        </w:rPr>
        <w:t>Luborsky</w:t>
      </w:r>
      <w:proofErr w:type="spellEnd"/>
      <w:r w:rsidRPr="0025494B">
        <w:rPr>
          <w:rFonts w:ascii="Verdana" w:hAnsi="Verdana"/>
          <w:sz w:val="20"/>
          <w:szCs w:val="20"/>
        </w:rPr>
        <w:t xml:space="preserve">, E. &amp; Mark, D. (1994). The Core Conflictual Relationship Theme. Psychotherapy Research, 4; 172-183. </w:t>
      </w:r>
    </w:p>
    <w:p w:rsidR="0025494B" w:rsidRPr="0025494B" w:rsidRDefault="0025494B" w:rsidP="0025494B">
      <w:pPr>
        <w:rPr>
          <w:rFonts w:ascii="Verdana" w:hAnsi="Verdana"/>
          <w:sz w:val="20"/>
          <w:szCs w:val="20"/>
        </w:rPr>
      </w:pPr>
      <w:proofErr w:type="spellStart"/>
      <w:r w:rsidRPr="0025494B">
        <w:rPr>
          <w:rFonts w:ascii="Verdana" w:hAnsi="Verdana"/>
          <w:sz w:val="20"/>
          <w:szCs w:val="20"/>
        </w:rPr>
        <w:t>Luborsky</w:t>
      </w:r>
      <w:proofErr w:type="spellEnd"/>
      <w:r w:rsidRPr="0025494B">
        <w:rPr>
          <w:rFonts w:ascii="Verdana" w:hAnsi="Verdana"/>
          <w:sz w:val="20"/>
          <w:szCs w:val="20"/>
        </w:rPr>
        <w:t xml:space="preserve">, L (2001). The only clinical and quantitative study since Freud of the preconditions for recurrent symptoms during psychotherapy and psychoanalysis. Int. J. </w:t>
      </w:r>
      <w:proofErr w:type="spellStart"/>
      <w:r w:rsidRPr="0025494B">
        <w:rPr>
          <w:rFonts w:ascii="Verdana" w:hAnsi="Verdana"/>
          <w:sz w:val="20"/>
          <w:szCs w:val="20"/>
        </w:rPr>
        <w:t>Psychoanal</w:t>
      </w:r>
      <w:proofErr w:type="spellEnd"/>
      <w:r w:rsidRPr="0025494B">
        <w:rPr>
          <w:rFonts w:ascii="Verdana" w:hAnsi="Verdana"/>
          <w:sz w:val="20"/>
          <w:szCs w:val="20"/>
        </w:rPr>
        <w:t xml:space="preserve">., 82: 1133-1154. </w:t>
      </w:r>
    </w:p>
    <w:p w:rsidR="0025494B" w:rsidRPr="0025494B" w:rsidRDefault="0025494B" w:rsidP="0025494B">
      <w:pPr>
        <w:rPr>
          <w:rFonts w:ascii="Verdana" w:hAnsi="Verdana"/>
          <w:sz w:val="20"/>
          <w:szCs w:val="20"/>
        </w:rPr>
      </w:pPr>
      <w:proofErr w:type="spellStart"/>
      <w:r w:rsidRPr="0025494B">
        <w:rPr>
          <w:rFonts w:ascii="Verdana" w:hAnsi="Verdana"/>
          <w:sz w:val="20"/>
          <w:szCs w:val="20"/>
        </w:rPr>
        <w:t>Winnicot</w:t>
      </w:r>
      <w:proofErr w:type="spellEnd"/>
      <w:r w:rsidRPr="0025494B">
        <w:rPr>
          <w:rFonts w:ascii="Verdana" w:hAnsi="Verdana"/>
          <w:sz w:val="20"/>
          <w:szCs w:val="20"/>
        </w:rPr>
        <w:t xml:space="preserve">, D.W. (1949). Hate in the countertransference. Int. J. of </w:t>
      </w:r>
      <w:proofErr w:type="spellStart"/>
      <w:r w:rsidRPr="0025494B">
        <w:rPr>
          <w:rFonts w:ascii="Verdana" w:hAnsi="Verdana"/>
          <w:sz w:val="20"/>
          <w:szCs w:val="20"/>
        </w:rPr>
        <w:t>Psychoanalysis</w:t>
      </w:r>
      <w:proofErr w:type="spellEnd"/>
      <w:r w:rsidRPr="0025494B">
        <w:rPr>
          <w:rFonts w:ascii="Verdana" w:hAnsi="Verdana"/>
          <w:sz w:val="20"/>
          <w:szCs w:val="20"/>
        </w:rPr>
        <w:t>., Vol. XXX, part 2.</w:t>
      </w:r>
    </w:p>
    <w:p w:rsidR="0025494B" w:rsidRPr="0025494B" w:rsidRDefault="0025494B" w:rsidP="0025494B">
      <w:pPr>
        <w:rPr>
          <w:rFonts w:ascii="Verdana" w:hAnsi="Verdana"/>
          <w:sz w:val="20"/>
          <w:szCs w:val="20"/>
        </w:rPr>
      </w:pPr>
      <w:hyperlink r:id="rId5" w:history="1">
        <w:r w:rsidRPr="0025494B">
          <w:rPr>
            <w:rFonts w:ascii="Verdana" w:hAnsi="Verdana"/>
            <w:sz w:val="20"/>
            <w:szCs w:val="20"/>
          </w:rPr>
          <w:t>Fee van Delft</w:t>
        </w:r>
      </w:hyperlink>
      <w:r w:rsidRPr="0025494B">
        <w:rPr>
          <w:rFonts w:ascii="Verdana" w:hAnsi="Verdana"/>
          <w:sz w:val="20"/>
          <w:szCs w:val="20"/>
        </w:rPr>
        <w:t>   Overdracht en Tegenoverdracht:  Een therapeutisch fenomeen vertaald naar alledaagse psychosociale begeleiding</w:t>
      </w:r>
    </w:p>
    <w:p w:rsidR="0025494B" w:rsidRPr="0025494B" w:rsidRDefault="0025494B" w:rsidP="0025494B">
      <w:pPr>
        <w:rPr>
          <w:rFonts w:ascii="Verdana" w:hAnsi="Verdana"/>
          <w:sz w:val="20"/>
          <w:szCs w:val="20"/>
        </w:rPr>
      </w:pPr>
      <w:r w:rsidRPr="0025494B">
        <w:rPr>
          <w:rFonts w:ascii="Verdana" w:hAnsi="Verdana"/>
          <w:sz w:val="20"/>
          <w:szCs w:val="20"/>
        </w:rPr>
        <w:t xml:space="preserve">Anita de </w:t>
      </w:r>
      <w:proofErr w:type="spellStart"/>
      <w:r w:rsidRPr="0025494B">
        <w:rPr>
          <w:rFonts w:ascii="Verdana" w:hAnsi="Verdana"/>
          <w:sz w:val="20"/>
          <w:szCs w:val="20"/>
        </w:rPr>
        <w:t>Nennie</w:t>
      </w:r>
      <w:proofErr w:type="spellEnd"/>
      <w:r w:rsidRPr="0025494B">
        <w:rPr>
          <w:rFonts w:ascii="Verdana" w:hAnsi="Verdana"/>
          <w:sz w:val="20"/>
          <w:szCs w:val="20"/>
        </w:rPr>
        <w:t xml:space="preserve">: Inzicht in overdracht (uitgeverij Boom) </w:t>
      </w:r>
    </w:p>
    <w:p w:rsidR="0025494B" w:rsidRPr="0025494B" w:rsidRDefault="0025494B">
      <w:pPr>
        <w:rPr>
          <w:rFonts w:ascii="Verdana" w:hAnsi="Verdana"/>
          <w:sz w:val="20"/>
          <w:szCs w:val="20"/>
        </w:rPr>
      </w:pPr>
    </w:p>
    <w:sectPr w:rsidR="0025494B" w:rsidRPr="00254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67884"/>
    <w:multiLevelType w:val="multilevel"/>
    <w:tmpl w:val="7916A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4B"/>
    <w:rsid w:val="0025494B"/>
    <w:rsid w:val="00D80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0599"/>
  <w15:chartTrackingRefBased/>
  <w15:docId w15:val="{8AB3E2DC-4091-467F-8E23-9DDFFF75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54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494B"/>
    <w:pPr>
      <w:spacing w:after="0" w:line="240" w:lineRule="auto"/>
    </w:pPr>
    <w:rPr>
      <w:rFonts w:ascii="Calibri" w:hAnsi="Calibri" w:cs="Calibri"/>
      <w:lang w:eastAsia="nl-NL"/>
    </w:rPr>
  </w:style>
  <w:style w:type="character" w:styleId="Hyperlink">
    <w:name w:val="Hyperlink"/>
    <w:basedOn w:val="Standaardalinea-lettertype"/>
    <w:uiPriority w:val="99"/>
    <w:semiHidden/>
    <w:unhideWhenUsed/>
    <w:rsid w:val="0025494B"/>
    <w:rPr>
      <w:color w:val="0000FF"/>
      <w:u w:val="single"/>
    </w:rPr>
  </w:style>
  <w:style w:type="paragraph" w:customStyle="1" w:styleId="author">
    <w:name w:val="author"/>
    <w:basedOn w:val="Standaard"/>
    <w:rsid w:val="0025494B"/>
    <w:pPr>
      <w:spacing w:after="0" w:line="240" w:lineRule="auto"/>
    </w:pPr>
    <w:rPr>
      <w:rFonts w:ascii="Calibri" w:hAnsi="Calibri" w:cs="Calibri"/>
      <w:lang w:eastAsia="nl-NL"/>
    </w:rPr>
  </w:style>
  <w:style w:type="character" w:customStyle="1" w:styleId="Kop1Char">
    <w:name w:val="Kop 1 Char"/>
    <w:basedOn w:val="Standaardalinea-lettertype"/>
    <w:link w:val="Kop1"/>
    <w:uiPriority w:val="9"/>
    <w:rsid w:val="0025494B"/>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53247">
      <w:bodyDiv w:val="1"/>
      <w:marLeft w:val="0"/>
      <w:marRight w:val="0"/>
      <w:marTop w:val="0"/>
      <w:marBottom w:val="0"/>
      <w:divBdr>
        <w:top w:val="none" w:sz="0" w:space="0" w:color="auto"/>
        <w:left w:val="none" w:sz="0" w:space="0" w:color="auto"/>
        <w:bottom w:val="none" w:sz="0" w:space="0" w:color="auto"/>
        <w:right w:val="none" w:sz="0" w:space="0" w:color="auto"/>
      </w:divBdr>
    </w:div>
    <w:div w:id="622688859">
      <w:bodyDiv w:val="1"/>
      <w:marLeft w:val="0"/>
      <w:marRight w:val="0"/>
      <w:marTop w:val="0"/>
      <w:marBottom w:val="0"/>
      <w:divBdr>
        <w:top w:val="none" w:sz="0" w:space="0" w:color="auto"/>
        <w:left w:val="none" w:sz="0" w:space="0" w:color="auto"/>
        <w:bottom w:val="none" w:sz="0" w:space="0" w:color="auto"/>
        <w:right w:val="none" w:sz="0" w:space="0" w:color="auto"/>
      </w:divBdr>
    </w:div>
    <w:div w:id="1785492111">
      <w:bodyDiv w:val="1"/>
      <w:marLeft w:val="0"/>
      <w:marRight w:val="0"/>
      <w:marTop w:val="0"/>
      <w:marBottom w:val="0"/>
      <w:divBdr>
        <w:top w:val="none" w:sz="0" w:space="0" w:color="auto"/>
        <w:left w:val="none" w:sz="0" w:space="0" w:color="auto"/>
        <w:bottom w:val="none" w:sz="0" w:space="0" w:color="auto"/>
        <w:right w:val="none" w:sz="0" w:space="0" w:color="auto"/>
      </w:divBdr>
    </w:div>
    <w:div w:id="20943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4.safelinks.protection.outlook.com/?url=https%3A%2F%2Fwww.managementboek.nl%2Fauteur%2F21092%2Ffee-van-delft&amp;data=02%7C01%7Cnpelger%40onzehuisartsen.nl%7C0a6d564d6eb6454b2e7f08d7808409a9%7C9dd15f21ffff4e2a806adc5b7678169e%7C0%7C0%7C637119176913512445&amp;sdata=%2B1wJbNZINl5Y2gqm8MEX5vldYJElxKvT43dPc%2FgDo1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4021</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Slof</dc:creator>
  <cp:keywords/>
  <dc:description/>
  <cp:lastModifiedBy>Judith Slof</cp:lastModifiedBy>
  <cp:revision>1</cp:revision>
  <dcterms:created xsi:type="dcterms:W3CDTF">2020-01-20T11:08:00Z</dcterms:created>
  <dcterms:modified xsi:type="dcterms:W3CDTF">2020-01-20T11:15:00Z</dcterms:modified>
</cp:coreProperties>
</file>